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23158D">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23158D">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23158D" w:rsidRPr="0023158D">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3158D"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A1937"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A1937" w:rsidRPr="00787BB0" w:rsidRDefault="007A1937" w:rsidP="007A1937">
            <w:pPr>
              <w:autoSpaceDE w:val="0"/>
              <w:autoSpaceDN w:val="0"/>
              <w:adjustRightInd w:val="0"/>
              <w:rPr>
                <w:rFonts w:eastAsia="Calibri"/>
                <w:iCs/>
                <w:color w:val="000000"/>
                <w:lang w:eastAsia="en-US"/>
              </w:rPr>
            </w:pPr>
            <w:r w:rsidRPr="00787BB0">
              <w:rPr>
                <w:rFonts w:eastAsia="Calibri"/>
                <w:iCs/>
                <w:color w:val="000000"/>
                <w:lang w:eastAsia="en-US"/>
              </w:rPr>
              <w:t>Терегулов Навиль Ирекович</w:t>
            </w:r>
          </w:p>
          <w:p w:rsidR="007A1937" w:rsidRPr="00787BB0" w:rsidRDefault="007A1937" w:rsidP="007A1937">
            <w:pPr>
              <w:autoSpaceDE w:val="0"/>
              <w:autoSpaceDN w:val="0"/>
              <w:adjustRightInd w:val="0"/>
              <w:rPr>
                <w:rFonts w:eastAsia="Calibri"/>
                <w:iCs/>
                <w:color w:val="000000"/>
                <w:lang w:eastAsia="en-US"/>
              </w:rPr>
            </w:pPr>
            <w:r w:rsidRPr="00787BB0">
              <w:rPr>
                <w:rFonts w:eastAsia="Calibri"/>
                <w:iCs/>
                <w:color w:val="000000"/>
                <w:lang w:eastAsia="en-US"/>
              </w:rPr>
              <w:t>Тел. 8 (347) 221-55-26</w:t>
            </w:r>
          </w:p>
          <w:p w:rsidR="0014229A" w:rsidRPr="00100FCF" w:rsidRDefault="007A1937" w:rsidP="007A1937">
            <w:pPr>
              <w:pStyle w:val="Default"/>
            </w:pPr>
            <w:r w:rsidRPr="00787BB0">
              <w:rPr>
                <w:iCs/>
                <w:lang w:val="en-US"/>
              </w:rPr>
              <w:t>e</w:t>
            </w:r>
            <w:r w:rsidRPr="00100FCF">
              <w:rPr>
                <w:iCs/>
              </w:rPr>
              <w:t>-</w:t>
            </w:r>
            <w:r w:rsidRPr="00787BB0">
              <w:rPr>
                <w:iCs/>
                <w:lang w:val="en-US"/>
              </w:rPr>
              <w:t>mail</w:t>
            </w:r>
            <w:r w:rsidRPr="00100FCF">
              <w:rPr>
                <w:iCs/>
              </w:rPr>
              <w:t xml:space="preserve">: </w:t>
            </w:r>
            <w:r w:rsidRPr="00787BB0">
              <w:rPr>
                <w:rFonts w:eastAsiaTheme="minorHAnsi"/>
                <w:color w:val="auto"/>
                <w:lang w:val="en-US"/>
              </w:rPr>
              <w:t>n</w:t>
            </w:r>
            <w:r w:rsidRPr="00100FCF">
              <w:rPr>
                <w:rFonts w:eastAsiaTheme="minorHAnsi"/>
                <w:color w:val="auto"/>
              </w:rPr>
              <w:t>.</w:t>
            </w:r>
            <w:r w:rsidRPr="00787BB0">
              <w:rPr>
                <w:rFonts w:eastAsiaTheme="minorHAnsi"/>
                <w:color w:val="auto"/>
                <w:lang w:val="en-US"/>
              </w:rPr>
              <w:t>teregulov</w:t>
            </w:r>
            <w:r w:rsidRPr="00100FCF">
              <w:rPr>
                <w:rFonts w:eastAsiaTheme="minorHAnsi"/>
                <w:color w:val="auto"/>
              </w:rPr>
              <w:t>@</w:t>
            </w:r>
            <w:r w:rsidRPr="00787BB0">
              <w:rPr>
                <w:rFonts w:eastAsiaTheme="minorHAnsi"/>
                <w:color w:val="auto"/>
                <w:lang w:val="en-US"/>
              </w:rPr>
              <w:t>bashtel</w:t>
            </w:r>
            <w:r w:rsidRPr="00100FCF">
              <w:rPr>
                <w:rFonts w:eastAsiaTheme="minorHAnsi"/>
                <w:color w:val="auto"/>
              </w:rPr>
              <w:t>.</w:t>
            </w:r>
            <w:r w:rsidRPr="00787BB0">
              <w:rPr>
                <w:rFonts w:eastAsiaTheme="minorHAnsi"/>
                <w:color w:val="auto"/>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00FC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 xml:space="preserve">Требования </w:t>
            </w:r>
            <w:r w:rsidR="004748F7">
              <w:t xml:space="preserve">не </w:t>
            </w:r>
            <w:r w:rsidRPr="007A0B09">
              <w:t>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A1937" w:rsidP="007A0B09">
            <w:r>
              <w:t>«</w:t>
            </w:r>
            <w:r w:rsidR="00E8790F">
              <w:t>14</w:t>
            </w:r>
            <w:r w:rsidRPr="005C24A0">
              <w:t>»</w:t>
            </w:r>
            <w:r>
              <w:t xml:space="preserve"> ноября 2016</w:t>
            </w:r>
            <w:r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7A1937" w:rsidRDefault="007A1937" w:rsidP="007A1937">
            <w:pPr>
              <w:suppressAutoHyphens/>
              <w:jc w:val="both"/>
            </w:pPr>
            <w:r w:rsidRPr="00201C42">
              <w:t>Дата, время начала срока предоставления заявок: «</w:t>
            </w:r>
            <w:r w:rsidR="00E8790F">
              <w:t>14</w:t>
            </w:r>
            <w:r w:rsidRPr="00201C42">
              <w:t xml:space="preserve">» </w:t>
            </w:r>
            <w:r>
              <w:t>ноября</w:t>
            </w:r>
            <w:r w:rsidRPr="00201C42">
              <w:t xml:space="preserve"> 2016 г. в 1</w:t>
            </w:r>
            <w:r w:rsidR="00E8790F">
              <w:t>5</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A1937" w:rsidRDefault="007A1937" w:rsidP="007A1937">
            <w:pPr>
              <w:suppressAutoHyphens/>
              <w:jc w:val="both"/>
            </w:pPr>
          </w:p>
          <w:p w:rsidR="007A1937" w:rsidRPr="00201C42" w:rsidRDefault="007A1937" w:rsidP="007A1937">
            <w:pPr>
              <w:suppressAutoHyphens/>
              <w:jc w:val="both"/>
            </w:pPr>
            <w:r w:rsidRPr="00201C42">
              <w:t>Дата, время окончания срока предоставления Заявок:</w:t>
            </w:r>
          </w:p>
          <w:p w:rsidR="007A1937" w:rsidRPr="00201C42" w:rsidRDefault="0023158D" w:rsidP="007A1937">
            <w:pPr>
              <w:suppressAutoHyphens/>
              <w:jc w:val="both"/>
            </w:pPr>
            <w:r w:rsidRPr="00607E86">
              <w:t>«</w:t>
            </w:r>
            <w:r>
              <w:t>30</w:t>
            </w:r>
            <w:r w:rsidRPr="00607E86">
              <w:t>»</w:t>
            </w:r>
            <w:r>
              <w:t xml:space="preserve"> ноября</w:t>
            </w:r>
            <w:r w:rsidRPr="00607E86">
              <w:t xml:space="preserve"> </w:t>
            </w:r>
            <w:r w:rsidR="007A1937" w:rsidRPr="00201C42">
              <w:t xml:space="preserve">2016 года в </w:t>
            </w:r>
            <w:r w:rsidR="007A1937">
              <w:t>10</w:t>
            </w:r>
            <w:r w:rsidR="007A1937"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3356CE"/>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100FCF" w:rsidRPr="000F4823" w:rsidRDefault="00100FCF" w:rsidP="007A1937">
            <w:pPr>
              <w:rPr>
                <w:iCs/>
              </w:rPr>
            </w:pPr>
          </w:p>
          <w:p w:rsidR="0014229A" w:rsidRPr="00E82F20" w:rsidRDefault="0023158D" w:rsidP="007A1937">
            <w:pPr>
              <w:rPr>
                <w:highlight w:val="lightGray"/>
              </w:rPr>
            </w:pPr>
            <w:r w:rsidRPr="00607E86">
              <w:t>«</w:t>
            </w:r>
            <w:r>
              <w:t>30</w:t>
            </w:r>
            <w:r w:rsidRPr="00607E86">
              <w:t>»</w:t>
            </w:r>
            <w:r>
              <w:t xml:space="preserve"> ноября</w:t>
            </w:r>
            <w:r w:rsidRPr="00607E86">
              <w:t xml:space="preserve"> </w:t>
            </w:r>
            <w:r w:rsidR="007A1937" w:rsidRPr="001E4BF1">
              <w:t xml:space="preserve">2016 года в </w:t>
            </w:r>
            <w:r w:rsidR="007A1937">
              <w:t>10</w:t>
            </w:r>
            <w:r w:rsidR="007A1937" w:rsidRPr="001E4BF1">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158D" w:rsidRPr="0023158D" w:rsidRDefault="0023158D" w:rsidP="0023158D">
            <w:r w:rsidRPr="0023158D">
              <w:rPr>
                <w:b/>
              </w:rPr>
              <w:t>Рассмотрение Заявок</w:t>
            </w:r>
            <w:r w:rsidRPr="0023158D">
              <w:t xml:space="preserve">: «02» декабря 2016 года </w:t>
            </w:r>
          </w:p>
          <w:p w:rsidR="0023158D" w:rsidRPr="0023158D" w:rsidRDefault="0023158D" w:rsidP="0023158D">
            <w:r w:rsidRPr="0023158D">
              <w:t>в 14 ч. 00 мин по местному времени</w:t>
            </w:r>
          </w:p>
          <w:p w:rsidR="0023158D" w:rsidRPr="0023158D" w:rsidRDefault="0023158D" w:rsidP="0023158D">
            <w:pPr>
              <w:rPr>
                <w:sz w:val="10"/>
                <w:szCs w:val="10"/>
              </w:rPr>
            </w:pPr>
          </w:p>
          <w:p w:rsidR="0023158D" w:rsidRPr="0023158D" w:rsidRDefault="0023158D" w:rsidP="0023158D">
            <w:r w:rsidRPr="0023158D">
              <w:rPr>
                <w:b/>
              </w:rPr>
              <w:t>Оценка и сопоставление Заявок</w:t>
            </w:r>
            <w:r w:rsidRPr="0023158D">
              <w:t xml:space="preserve">: «02» декабря 2016 года </w:t>
            </w:r>
          </w:p>
          <w:p w:rsidR="0023158D" w:rsidRPr="0023158D" w:rsidRDefault="0023158D" w:rsidP="0023158D">
            <w:r w:rsidRPr="0023158D">
              <w:t>в 16 ч. 00 мин по местному времени</w:t>
            </w:r>
          </w:p>
          <w:p w:rsidR="0023158D" w:rsidRPr="0023158D" w:rsidRDefault="0023158D" w:rsidP="0023158D">
            <w:pPr>
              <w:rPr>
                <w:sz w:val="10"/>
                <w:szCs w:val="10"/>
              </w:rPr>
            </w:pPr>
          </w:p>
          <w:p w:rsidR="0023158D" w:rsidRPr="0023158D" w:rsidRDefault="0023158D" w:rsidP="0023158D">
            <w:r w:rsidRPr="0023158D">
              <w:rPr>
                <w:b/>
              </w:rPr>
              <w:t>Подведение итогов закупки</w:t>
            </w:r>
            <w:r w:rsidRPr="0023158D">
              <w:t xml:space="preserve">: не позднее «12» декабря 2016 года </w:t>
            </w:r>
          </w:p>
          <w:p w:rsidR="00A6472E" w:rsidRPr="00022F58" w:rsidRDefault="00A6472E" w:rsidP="00A6472E">
            <w:pPr>
              <w:autoSpaceDE w:val="0"/>
              <w:autoSpaceDN w:val="0"/>
              <w:adjustRightInd w:val="0"/>
              <w:jc w:val="both"/>
              <w:rPr>
                <w:rFonts w:eastAsia="Calibri"/>
                <w:i/>
                <w:iCs/>
                <w:color w:val="FF0000"/>
                <w:lang w:eastAsia="en-US"/>
              </w:rPr>
            </w:pPr>
            <w:bookmarkStart w:id="12" w:name="_GoBack"/>
            <w:bookmarkEnd w:id="12"/>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100FCF" w:rsidP="009D0156">
            <w:pPr>
              <w:jc w:val="both"/>
            </w:pPr>
            <w:r>
              <w:t>1</w:t>
            </w:r>
            <w:r w:rsidR="009D0156" w:rsidRPr="0078652E">
              <w:t xml:space="preserve"> (</w:t>
            </w:r>
            <w:r>
              <w:t>о</w:t>
            </w:r>
            <w:r w:rsidR="00A56D91">
              <w:t>д</w:t>
            </w:r>
            <w:r>
              <w:t>ин) победитель</w:t>
            </w:r>
            <w:r w:rsidR="009D0156" w:rsidRPr="0078652E">
              <w:t xml:space="preserve"> </w:t>
            </w:r>
          </w:p>
          <w:p w:rsidR="00100FCF" w:rsidRPr="0078652E" w:rsidRDefault="009D0156" w:rsidP="00100FCF">
            <w:pPr>
              <w:jc w:val="both"/>
              <w:rPr>
                <w:iCs/>
              </w:rPr>
            </w:pPr>
            <w:r w:rsidRPr="0078652E">
              <w:rPr>
                <w:i/>
                <w:color w:val="FF0000"/>
              </w:rPr>
              <w:t xml:space="preserve"> </w:t>
            </w:r>
            <w:r w:rsidR="00100FCF" w:rsidRPr="0078652E">
              <w:rPr>
                <w:iCs/>
              </w:rPr>
              <w:t>Победител</w:t>
            </w:r>
            <w:r w:rsidR="00100FCF">
              <w:rPr>
                <w:iCs/>
              </w:rPr>
              <w:t>ем</w:t>
            </w:r>
            <w:r w:rsidR="00100FCF" w:rsidRPr="0078652E">
              <w:rPr>
                <w:iCs/>
              </w:rPr>
              <w:t xml:space="preserve"> </w:t>
            </w:r>
            <w:r w:rsidR="00100FCF" w:rsidRPr="0078652E">
              <w:t xml:space="preserve">открытого </w:t>
            </w:r>
            <w:r w:rsidR="00100FCF">
              <w:t>запроса котировок</w:t>
            </w:r>
            <w:r w:rsidR="00100FCF" w:rsidRPr="0078652E">
              <w:rPr>
                <w:iCs/>
              </w:rPr>
              <w:t xml:space="preserve"> мо</w:t>
            </w:r>
            <w:r w:rsidR="00100FCF">
              <w:rPr>
                <w:iCs/>
              </w:rPr>
              <w:t>жет</w:t>
            </w:r>
            <w:r w:rsidR="00100FCF" w:rsidRPr="0078652E">
              <w:rPr>
                <w:iCs/>
              </w:rPr>
              <w:t xml:space="preserve"> быть признан Участник, набравши</w:t>
            </w:r>
            <w:r w:rsidR="00100FCF">
              <w:rPr>
                <w:iCs/>
              </w:rPr>
              <w:t>й</w:t>
            </w:r>
            <w:r w:rsidR="00100FCF" w:rsidRPr="0078652E">
              <w:rPr>
                <w:iCs/>
              </w:rPr>
              <w:t xml:space="preserve"> высший балл. На этапе </w:t>
            </w:r>
            <w:r w:rsidR="00100FCF">
              <w:rPr>
                <w:iCs/>
              </w:rPr>
              <w:t>оценки и сопоставления заявок/</w:t>
            </w:r>
            <w:r w:rsidR="00100FCF" w:rsidRPr="0078652E">
              <w:rPr>
                <w:iCs/>
              </w:rPr>
              <w:t xml:space="preserve">подведения итогов </w:t>
            </w:r>
            <w:r w:rsidR="00100FCF">
              <w:rPr>
                <w:iCs/>
              </w:rPr>
              <w:t xml:space="preserve">закупки </w:t>
            </w:r>
            <w:r w:rsidR="00100FCF"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9D0156">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0FCF" w:rsidRPr="00787BB0" w:rsidRDefault="00100FCF" w:rsidP="00100FCF">
            <w:pPr>
              <w:autoSpaceDE w:val="0"/>
              <w:autoSpaceDN w:val="0"/>
              <w:adjustRightInd w:val="0"/>
              <w:jc w:val="both"/>
              <w:rPr>
                <w:b/>
              </w:rPr>
            </w:pPr>
            <w:r w:rsidRPr="00787BB0">
              <w:rPr>
                <w:b/>
              </w:rPr>
              <w:t>Реконструкция системы внешнего электроснабжения здания по адресу: г. Уфа, ул. Ст. Халтурина, д.30</w:t>
            </w:r>
          </w:p>
          <w:p w:rsidR="0014229A" w:rsidRPr="00227C39" w:rsidRDefault="00100FCF" w:rsidP="00100FCF">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xml:space="preserve">, Локальным сметным расчетом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9D0156" w:rsidP="00A47FAD">
            <w:pPr>
              <w:jc w:val="both"/>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003E093A" w:rsidRPr="00B30748">
              <w:t>)</w:t>
            </w:r>
            <w:r w:rsidR="003E093A">
              <w:t xml:space="preserve">, </w:t>
            </w:r>
            <w:r w:rsidR="003E093A" w:rsidRPr="00B30748">
              <w:t>Локальным</w:t>
            </w:r>
            <w:r w:rsidR="003E093A">
              <w:t xml:space="preserve"> сметным расчетом </w:t>
            </w:r>
            <w:r w:rsidR="003E093A" w:rsidRPr="00C83533">
              <w:t>(Приложение №1</w:t>
            </w:r>
            <w:r w:rsidR="003E093A">
              <w:t>.2</w:t>
            </w:r>
            <w:r w:rsidR="003E093A" w:rsidRPr="00C83533">
              <w:t xml:space="preserve"> к Документации о закупке</w:t>
            </w:r>
            <w:r w:rsidR="003E093A">
              <w:t xml:space="preserve">) </w:t>
            </w:r>
            <w:r w:rsidR="003E093A" w:rsidRPr="00C83533">
              <w:t>и условиями</w:t>
            </w:r>
            <w:r w:rsidR="003E093A">
              <w:t xml:space="preserve"> проекта </w:t>
            </w:r>
            <w:r w:rsidR="003E093A" w:rsidRPr="00B30748">
              <w:t xml:space="preserve">договора (Приложение № 2 к </w:t>
            </w:r>
            <w:r w:rsidR="003E093A">
              <w:t>Документации о закупке</w:t>
            </w:r>
            <w:r w:rsidR="003E093A"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E093A" w:rsidRPr="00787BB0" w:rsidRDefault="003E093A" w:rsidP="003E093A">
            <w:pPr>
              <w:autoSpaceDE w:val="0"/>
              <w:autoSpaceDN w:val="0"/>
              <w:adjustRightInd w:val="0"/>
              <w:jc w:val="both"/>
              <w:rPr>
                <w:iCs/>
              </w:rPr>
            </w:pPr>
            <w:r w:rsidRPr="00787BB0">
              <w:rPr>
                <w:rFonts w:eastAsia="Calibri"/>
                <w:iCs/>
                <w:color w:val="000000"/>
                <w:lang w:eastAsia="en-US"/>
              </w:rPr>
              <w:t>Начальная (максимальная) цена договора</w:t>
            </w:r>
            <w:r>
              <w:rPr>
                <w:rFonts w:eastAsia="Calibri"/>
                <w:iCs/>
                <w:color w:val="000000"/>
                <w:lang w:eastAsia="en-US"/>
              </w:rPr>
              <w:t xml:space="preserve"> (с учетом стоимости материалов) </w:t>
            </w:r>
            <w:r w:rsidRPr="00787BB0">
              <w:rPr>
                <w:iCs/>
              </w:rPr>
              <w:t>составляет 771 403 (Семьсот семьдесят одна тысяча четыреста три) рубля 26 коп., в том числе сумма НДС (18%) 117 671,68 рублей.</w:t>
            </w:r>
          </w:p>
          <w:p w:rsidR="003E093A" w:rsidRPr="00787BB0" w:rsidRDefault="003E093A" w:rsidP="003E093A">
            <w:pPr>
              <w:autoSpaceDE w:val="0"/>
              <w:autoSpaceDN w:val="0"/>
              <w:adjustRightInd w:val="0"/>
              <w:jc w:val="both"/>
              <w:rPr>
                <w:iCs/>
              </w:rPr>
            </w:pPr>
            <w:r w:rsidRPr="00787BB0">
              <w:rPr>
                <w:rFonts w:eastAsia="Calibri"/>
                <w:iCs/>
                <w:color w:val="000000"/>
                <w:lang w:eastAsia="en-US"/>
              </w:rPr>
              <w:t>Начальная (максимальная) цена договора</w:t>
            </w:r>
            <w:r w:rsidRPr="00787BB0">
              <w:rPr>
                <w:iCs/>
              </w:rPr>
              <w:t xml:space="preserve"> без учета НДС составляет </w:t>
            </w:r>
            <w:r>
              <w:rPr>
                <w:iCs/>
              </w:rPr>
              <w:t>653 731,58</w:t>
            </w:r>
            <w:r w:rsidRPr="007D390C">
              <w:rPr>
                <w:iCs/>
              </w:rPr>
              <w:t xml:space="preserve"> рублей</w:t>
            </w:r>
            <w:r w:rsidRPr="00787BB0">
              <w:rPr>
                <w:iCs/>
              </w:rPr>
              <w:t>.</w:t>
            </w:r>
          </w:p>
          <w:p w:rsidR="003E093A" w:rsidRPr="00787BB0" w:rsidRDefault="003E093A" w:rsidP="003E093A">
            <w:pPr>
              <w:jc w:val="both"/>
              <w:rPr>
                <w:rFonts w:eastAsia="Calibri"/>
                <w:iCs/>
                <w:sz w:val="16"/>
                <w:szCs w:val="16"/>
                <w:lang w:eastAsia="en-US"/>
              </w:rPr>
            </w:pPr>
            <w:r w:rsidRPr="00787BB0">
              <w:rPr>
                <w:rFonts w:eastAsia="Calibri"/>
                <w:iCs/>
                <w:sz w:val="16"/>
                <w:szCs w:val="16"/>
                <w:lang w:eastAsia="en-US"/>
              </w:rPr>
              <w:t xml:space="preserve">   </w:t>
            </w:r>
          </w:p>
          <w:p w:rsidR="003E093A" w:rsidRPr="00787BB0" w:rsidRDefault="003E093A" w:rsidP="003E093A">
            <w:pPr>
              <w:autoSpaceDE w:val="0"/>
              <w:autoSpaceDN w:val="0"/>
              <w:adjustRightInd w:val="0"/>
              <w:spacing w:after="120"/>
              <w:jc w:val="both"/>
              <w:rPr>
                <w:iCs/>
                <w:color w:val="000000"/>
              </w:rPr>
            </w:pPr>
            <w:r w:rsidRPr="00787BB0">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(Приложение № 1.2 </w:t>
            </w:r>
            <w:r w:rsidRPr="00787BB0">
              <w:t>к Документации о закупке</w:t>
            </w:r>
            <w:r w:rsidRPr="00787BB0">
              <w:rPr>
                <w:iCs/>
              </w:rPr>
              <w:t>).</w:t>
            </w:r>
          </w:p>
          <w:p w:rsidR="00204557" w:rsidRDefault="003E093A" w:rsidP="003E093A">
            <w:pPr>
              <w:tabs>
                <w:tab w:val="left" w:pos="851"/>
              </w:tabs>
              <w:jc w:val="both"/>
              <w:rPr>
                <w:iCs/>
                <w:color w:val="000000"/>
              </w:rPr>
            </w:pPr>
            <w:r w:rsidRPr="00787BB0">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E093A" w:rsidRPr="00607E86" w:rsidRDefault="003E093A" w:rsidP="003E09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3E093A" w:rsidRDefault="003E093A" w:rsidP="003E093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3E093A" w:rsidRDefault="003E093A" w:rsidP="003E093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 xml:space="preserve">6 к </w:t>
                  </w:r>
                  <w:r w:rsidRPr="007D2B76">
                    <w:rPr>
                      <w:rFonts w:cs="Arial"/>
                      <w:color w:val="000000"/>
                    </w:rPr>
                    <w:t>Документации</w:t>
                  </w:r>
                  <w:r>
                    <w:rPr>
                      <w:rFonts w:cs="Arial"/>
                      <w:color w:val="000000"/>
                    </w:rPr>
                    <w:t xml:space="preserve"> о закупке</w:t>
                  </w:r>
                  <w:r w:rsidRPr="007D2B76">
                    <w:rPr>
                      <w:rFonts w:cs="Arial"/>
                      <w:color w:val="000000"/>
                    </w:rPr>
                    <w:t>).</w:t>
                  </w:r>
                </w:p>
                <w:p w:rsidR="000A768E" w:rsidRPr="00B26B74" w:rsidRDefault="000A768E" w:rsidP="009D0156">
                  <w:pPr>
                    <w:jc w:val="both"/>
                    <w:rPr>
                      <w:color w:val="000000"/>
                    </w:rPr>
                  </w:pP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7B05A0" w:rsidRPr="00B26B74" w:rsidRDefault="007B05A0" w:rsidP="007B05A0">
            <w:pPr>
              <w:jc w:val="both"/>
              <w:rPr>
                <w:b/>
              </w:rPr>
            </w:pPr>
            <w:r w:rsidRPr="00B26B74">
              <w:rPr>
                <w:b/>
              </w:rPr>
              <w:t xml:space="preserve">Дополнительные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B26B74" w:rsidTr="009D0156">
              <w:tc>
                <w:tcPr>
                  <w:tcW w:w="3675"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Наименование требования </w:t>
                  </w:r>
                </w:p>
              </w:tc>
              <w:tc>
                <w:tcPr>
                  <w:tcW w:w="3676" w:type="dxa"/>
                  <w:shd w:val="clear" w:color="auto" w:fill="auto"/>
                </w:tcPr>
                <w:p w:rsidR="007B05A0" w:rsidRPr="00B26B74" w:rsidRDefault="007B05A0" w:rsidP="009D0156">
                  <w:pPr>
                    <w:jc w:val="both"/>
                    <w:rPr>
                      <w:rFonts w:cs="Arial"/>
                      <w:b/>
                      <w:color w:val="000000"/>
                    </w:rPr>
                  </w:pPr>
                  <w:r w:rsidRPr="00B26B74">
                    <w:rPr>
                      <w:rFonts w:cs="Arial"/>
                      <w:b/>
                      <w:color w:val="000000"/>
                    </w:rPr>
                    <w:t>Чем должно быть подтверждено в составе Заявки</w:t>
                  </w:r>
                </w:p>
              </w:tc>
            </w:tr>
            <w:tr w:rsidR="00F37189" w:rsidRPr="00B26B74" w:rsidTr="009D0156">
              <w:tc>
                <w:tcPr>
                  <w:tcW w:w="3675" w:type="dxa"/>
                  <w:shd w:val="clear" w:color="auto" w:fill="auto"/>
                </w:tcPr>
                <w:p w:rsidR="00F37189" w:rsidRPr="00B26B74" w:rsidRDefault="003E093A" w:rsidP="00F37189">
                  <w:pPr>
                    <w:jc w:val="both"/>
                    <w:rPr>
                      <w:rFonts w:cs="Arial"/>
                      <w:color w:val="000000"/>
                    </w:rPr>
                  </w:pPr>
                  <w:r>
                    <w:rPr>
                      <w:rFonts w:cs="Arial"/>
                      <w:color w:val="000000"/>
                    </w:rPr>
                    <w:t>не установлены</w:t>
                  </w:r>
                </w:p>
              </w:tc>
              <w:tc>
                <w:tcPr>
                  <w:tcW w:w="3676" w:type="dxa"/>
                  <w:shd w:val="clear" w:color="auto" w:fill="auto"/>
                </w:tcPr>
                <w:p w:rsidR="00F37189" w:rsidRPr="00B26B74" w:rsidRDefault="00F37189" w:rsidP="002767DB">
                  <w:pPr>
                    <w:autoSpaceDE w:val="0"/>
                    <w:autoSpaceDN w:val="0"/>
                    <w:adjustRightInd w:val="0"/>
                    <w:ind w:firstLine="540"/>
                    <w:jc w:val="both"/>
                  </w:pPr>
                </w:p>
              </w:tc>
            </w:tr>
          </w:tbl>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Pr="00B26B74"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w:t>
            </w:r>
            <w:r w:rsidR="00803870">
              <w:t xml:space="preserve">общую цену Договора </w:t>
            </w:r>
            <w:r w:rsidRPr="00B26B74">
              <w:t>и цену единицы товара</w:t>
            </w:r>
            <w:r w:rsidR="00803870">
              <w:t xml:space="preserve">, </w:t>
            </w:r>
            <w:r w:rsidRPr="00B26B74">
              <w:t>работы, услуги</w:t>
            </w:r>
            <w:r w:rsidR="0032115B">
              <w:t xml:space="preserve"> (единицы измерения)</w:t>
            </w:r>
            <w:r w:rsidRPr="00B26B74">
              <w:t xml:space="preserve">, по сравнению с указанными в Документации. </w:t>
            </w:r>
          </w:p>
          <w:p w:rsidR="00204557" w:rsidRPr="00B26B74" w:rsidRDefault="009074B5" w:rsidP="003956A1">
            <w:pPr>
              <w:ind w:firstLine="459"/>
              <w:jc w:val="both"/>
            </w:pPr>
            <w:r w:rsidRPr="00B26B74">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26B74" w:rsidRDefault="00204557" w:rsidP="000B5005">
            <w:pPr>
              <w:pStyle w:val="rvps9"/>
              <w:ind w:firstLine="459"/>
            </w:pPr>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C5014A" w:rsidRDefault="0032115B" w:rsidP="0032115B">
            <w:pPr>
              <w:autoSpaceDE w:val="0"/>
              <w:autoSpaceDN w:val="0"/>
              <w:adjustRightInd w:val="0"/>
              <w:jc w:val="both"/>
            </w:pPr>
            <w:r>
              <w:t xml:space="preserve">Место выполнения работ: Республика Башкортостан, г. Уфа, ул. </w:t>
            </w:r>
            <w:r w:rsidRPr="00C5014A">
              <w:t>Ст. Халтурина, д.30</w:t>
            </w:r>
          </w:p>
          <w:p w:rsidR="0032115B" w:rsidRDefault="0032115B" w:rsidP="0032115B">
            <w:pPr>
              <w:autoSpaceDE w:val="0"/>
              <w:autoSpaceDN w:val="0"/>
              <w:adjustRightInd w:val="0"/>
              <w:jc w:val="both"/>
            </w:pPr>
          </w:p>
          <w:p w:rsidR="00204557" w:rsidRPr="00B26B74" w:rsidRDefault="0032115B" w:rsidP="0032115B">
            <w:pPr>
              <w:autoSpaceDE w:val="0"/>
              <w:autoSpaceDN w:val="0"/>
              <w:adjustRightInd w:val="0"/>
              <w:jc w:val="both"/>
              <w:rPr>
                <w:rFonts w:eastAsia="Calibri"/>
                <w:iCs/>
                <w:color w:val="000000"/>
                <w:lang w:eastAsia="en-US"/>
              </w:rPr>
            </w:pPr>
            <w:r>
              <w:rPr>
                <w:rFonts w:eastAsia="Calibri"/>
                <w:iCs/>
                <w:color w:val="000000"/>
              </w:rPr>
              <w:t>Срок выполнения работ: в течение 30 (тридцати) календарных дней после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B26B74" w:rsidRDefault="0032115B" w:rsidP="0032115B">
            <w:pPr>
              <w:jc w:val="both"/>
            </w:pPr>
            <w:r>
              <w:t xml:space="preserve">Не </w:t>
            </w:r>
            <w:r w:rsidRPr="00B26B74">
              <w:t xml:space="preserve">требуется </w:t>
            </w:r>
          </w:p>
          <w:p w:rsidR="00204557" w:rsidRPr="00B26B74" w:rsidRDefault="00204557" w:rsidP="00F37189">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left="34"/>
              <w:rPr>
                <w:color w:val="FF0000"/>
              </w:rPr>
            </w:pPr>
            <w:r w:rsidRPr="00B26B74">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A667E3">
            <w:pPr>
              <w:jc w:val="both"/>
            </w:pPr>
            <w:r w:rsidRPr="00B26B74">
              <w:t>Не требуется</w:t>
            </w:r>
          </w:p>
          <w:p w:rsidR="00204557" w:rsidRPr="00B26B74"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12"/>
            </w:pPr>
            <w:r w:rsidRPr="00B26B74">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hanging="1"/>
              <w:jc w:val="both"/>
            </w:pPr>
            <w:r w:rsidRPr="00B26B74">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rsidRPr="00B26B74">
              <w:fldChar w:fldCharType="begin"/>
            </w:r>
            <w:r w:rsidRPr="00B26B74">
              <w:instrText xml:space="preserve"> REF _Ref378109129 \r \h </w:instrText>
            </w:r>
            <w:r w:rsidR="00B71074" w:rsidRPr="00B26B74">
              <w:fldChar w:fldCharType="separate"/>
            </w:r>
            <w:r w:rsidR="0023158D">
              <w:t>15</w:t>
            </w:r>
            <w:r w:rsidR="00B71074"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 критериями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6C0CCF">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Pr="00B26B74" w:rsidRDefault="00204557" w:rsidP="003B25CB">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Переторжка по решению Закупочной комиссии может проводиться многократно.</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04557" w:rsidRPr="00B26B74" w:rsidRDefault="00204557" w:rsidP="003B25CB">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04557" w:rsidRPr="00B26B74" w:rsidRDefault="00204557" w:rsidP="003B25CB">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204557" w:rsidRPr="00B26B74" w:rsidRDefault="00204557" w:rsidP="003B25CB">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204557" w:rsidRPr="00B26B74" w:rsidRDefault="00204557" w:rsidP="00E42B67">
            <w:pPr>
              <w:pStyle w:val="rvps9"/>
              <w:ind w:firstLine="459"/>
            </w:pPr>
            <w:r w:rsidRPr="00B26B74">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23158D">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32115B" w:rsidRPr="002D30B9" w:rsidRDefault="001858AC" w:rsidP="0032115B">
            <w:pPr>
              <w:tabs>
                <w:tab w:val="left" w:pos="993"/>
              </w:tabs>
              <w:ind w:firstLine="415"/>
              <w:jc w:val="both"/>
            </w:pPr>
            <w:r>
              <w:t>4)</w:t>
            </w:r>
            <w:r w:rsidR="00A02B2E">
              <w:t xml:space="preserve"> </w:t>
            </w:r>
            <w:r>
              <w:t xml:space="preserve">Расчет </w:t>
            </w:r>
            <w:r w:rsidR="00A02B2E">
              <w:t>и обосновани</w:t>
            </w:r>
            <w:r w:rsidR="00144A3C">
              <w:t>е</w:t>
            </w:r>
            <w:r w:rsidR="00A02B2E">
              <w:t xml:space="preserve"> цены договора</w:t>
            </w:r>
            <w:r w:rsidR="0032115B">
              <w:t xml:space="preserve"> - Локальный сметный расчет </w:t>
            </w:r>
            <w:r w:rsidR="0032115B" w:rsidRPr="002D30B9">
              <w:t>по форме Приложени</w:t>
            </w:r>
            <w:r w:rsidR="0032115B">
              <w:t>я</w:t>
            </w:r>
            <w:r w:rsidR="0032115B" w:rsidRPr="002D30B9">
              <w:t xml:space="preserve"> </w:t>
            </w:r>
            <w:r w:rsidR="0032115B">
              <w:t xml:space="preserve">№1.2 </w:t>
            </w:r>
            <w:r w:rsidR="0032115B" w:rsidRPr="002D30B9">
              <w:t xml:space="preserve">к настоящей Документации о закупке. </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7A0B09">
              <w:fldChar w:fldCharType="begin"/>
            </w:r>
            <w:r w:rsidR="007A0B09">
              <w:instrText xml:space="preserve"> REF _Ref378853453 \r \h  \* MERGEFORMAT </w:instrText>
            </w:r>
            <w:r w:rsidR="007A0B09">
              <w:fldChar w:fldCharType="separate"/>
            </w:r>
            <w:r w:rsidR="0023158D">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23158D">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23158D">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5145B5">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23158D">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23158D">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E17ED6" w:rsidP="004605C4">
            <w:pPr>
              <w:widowControl w:val="0"/>
              <w:ind w:left="19" w:right="14" w:hanging="19"/>
              <w:jc w:val="both"/>
            </w:pPr>
            <w:r w:rsidRPr="00E17ED6">
              <w:t>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4605C4">
        <w:t xml:space="preserve">Техническое задание (Приложение № 1.1 </w:t>
      </w:r>
      <w:r w:rsidR="004605C4" w:rsidRPr="00B30748">
        <w:t xml:space="preserve">к </w:t>
      </w:r>
      <w:r w:rsidR="004605C4">
        <w:t xml:space="preserve">Документации о закупке), Локальный сметный расчет (Приложение № 1.2 </w:t>
      </w:r>
      <w:r w:rsidR="004605C4" w:rsidRPr="00B30748">
        <w:t xml:space="preserve">к </w:t>
      </w:r>
      <w:r w:rsidR="004605C4">
        <w:t xml:space="preserve">Документации о закупке),  </w:t>
      </w:r>
      <w:r w:rsidR="004605C4" w:rsidRPr="005C6DCB">
        <w:t>проект договора (Приложение №</w:t>
      </w:r>
      <w:r w:rsidR="004605C4">
        <w:t xml:space="preserve"> </w:t>
      </w:r>
      <w:r w:rsidR="004605C4" w:rsidRPr="005C6DCB">
        <w:t xml:space="preserve">2 </w:t>
      </w:r>
      <w:r w:rsidR="004605C4" w:rsidRPr="00B30748">
        <w:t xml:space="preserve">к </w:t>
      </w:r>
      <w:r w:rsidR="004605C4">
        <w:t>Документации о закупке</w:t>
      </w:r>
      <w:r w:rsidR="004605C4" w:rsidRPr="005C6DCB">
        <w:t xml:space="preserve">), форма заявки на участие в </w:t>
      </w:r>
      <w:r w:rsidR="004605C4">
        <w:t>закупке</w:t>
      </w:r>
      <w:r w:rsidR="004605C4" w:rsidRPr="005C6DCB">
        <w:t xml:space="preserve"> (Приложение №</w:t>
      </w:r>
      <w:r w:rsidR="004605C4">
        <w:t xml:space="preserve"> </w:t>
      </w:r>
      <w:r w:rsidR="004605C4" w:rsidRPr="005C6DCB">
        <w:t xml:space="preserve">3 к </w:t>
      </w:r>
      <w:r w:rsidR="004605C4">
        <w:t>Документации о закупке</w:t>
      </w:r>
      <w:r w:rsidR="004605C4" w:rsidRPr="005C6DCB">
        <w:t>),</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320" w:rsidRDefault="00797320" w:rsidP="0014229A">
      <w:r>
        <w:separator/>
      </w:r>
    </w:p>
  </w:endnote>
  <w:endnote w:type="continuationSeparator" w:id="0">
    <w:p w:rsidR="00797320" w:rsidRDefault="0079732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320" w:rsidRDefault="00797320" w:rsidP="0014229A">
      <w:r>
        <w:separator/>
      </w:r>
    </w:p>
  </w:footnote>
  <w:footnote w:type="continuationSeparator" w:id="0">
    <w:p w:rsidR="00797320" w:rsidRDefault="0079732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09" w:rsidRDefault="007A0B09">
    <w:pPr>
      <w:pStyle w:val="a5"/>
      <w:jc w:val="center"/>
    </w:pPr>
    <w:r>
      <w:fldChar w:fldCharType="begin"/>
    </w:r>
    <w:r>
      <w:instrText>PAGE   \* MERGEFORMAT</w:instrText>
    </w:r>
    <w:r>
      <w:fldChar w:fldCharType="separate"/>
    </w:r>
    <w:r w:rsidR="0023158D">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2F54"/>
    <w:rsid w:val="00073B32"/>
    <w:rsid w:val="00091BE7"/>
    <w:rsid w:val="00093E9C"/>
    <w:rsid w:val="000A4ECA"/>
    <w:rsid w:val="000A5E95"/>
    <w:rsid w:val="000A768E"/>
    <w:rsid w:val="000B5005"/>
    <w:rsid w:val="000B582B"/>
    <w:rsid w:val="000C13FD"/>
    <w:rsid w:val="000D6510"/>
    <w:rsid w:val="000D6F86"/>
    <w:rsid w:val="000E0120"/>
    <w:rsid w:val="000E152B"/>
    <w:rsid w:val="000F4823"/>
    <w:rsid w:val="000F525C"/>
    <w:rsid w:val="00100FCF"/>
    <w:rsid w:val="001329F9"/>
    <w:rsid w:val="001342E2"/>
    <w:rsid w:val="00141EFA"/>
    <w:rsid w:val="0014229A"/>
    <w:rsid w:val="00144A3C"/>
    <w:rsid w:val="00150220"/>
    <w:rsid w:val="00155152"/>
    <w:rsid w:val="00177CD5"/>
    <w:rsid w:val="001858AC"/>
    <w:rsid w:val="001B4383"/>
    <w:rsid w:val="001B5624"/>
    <w:rsid w:val="001B7CDD"/>
    <w:rsid w:val="001B7D6B"/>
    <w:rsid w:val="001C03F0"/>
    <w:rsid w:val="001F030F"/>
    <w:rsid w:val="00204557"/>
    <w:rsid w:val="00214290"/>
    <w:rsid w:val="00214F31"/>
    <w:rsid w:val="0023158D"/>
    <w:rsid w:val="00231D75"/>
    <w:rsid w:val="00237CF5"/>
    <w:rsid w:val="002418ED"/>
    <w:rsid w:val="0026485E"/>
    <w:rsid w:val="002767DB"/>
    <w:rsid w:val="00294822"/>
    <w:rsid w:val="002C0628"/>
    <w:rsid w:val="002F279F"/>
    <w:rsid w:val="003042B3"/>
    <w:rsid w:val="0032055F"/>
    <w:rsid w:val="0032115B"/>
    <w:rsid w:val="00321D82"/>
    <w:rsid w:val="0033356E"/>
    <w:rsid w:val="003356CE"/>
    <w:rsid w:val="00356561"/>
    <w:rsid w:val="00373528"/>
    <w:rsid w:val="003754CD"/>
    <w:rsid w:val="00393AC3"/>
    <w:rsid w:val="003956A1"/>
    <w:rsid w:val="003B25CB"/>
    <w:rsid w:val="003C5771"/>
    <w:rsid w:val="003E093A"/>
    <w:rsid w:val="003E3508"/>
    <w:rsid w:val="003E6C99"/>
    <w:rsid w:val="00401F71"/>
    <w:rsid w:val="00406852"/>
    <w:rsid w:val="00411612"/>
    <w:rsid w:val="0043434A"/>
    <w:rsid w:val="00443AAC"/>
    <w:rsid w:val="004605C4"/>
    <w:rsid w:val="00461191"/>
    <w:rsid w:val="0046302A"/>
    <w:rsid w:val="00464FEB"/>
    <w:rsid w:val="00472400"/>
    <w:rsid w:val="004748F7"/>
    <w:rsid w:val="0049254A"/>
    <w:rsid w:val="004A2922"/>
    <w:rsid w:val="004C05AA"/>
    <w:rsid w:val="004D245C"/>
    <w:rsid w:val="004E3408"/>
    <w:rsid w:val="0051264A"/>
    <w:rsid w:val="005145B5"/>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209F"/>
    <w:rsid w:val="00633D63"/>
    <w:rsid w:val="006351F8"/>
    <w:rsid w:val="00642941"/>
    <w:rsid w:val="0065239C"/>
    <w:rsid w:val="00660B32"/>
    <w:rsid w:val="00677EA1"/>
    <w:rsid w:val="006A0EB8"/>
    <w:rsid w:val="006A665C"/>
    <w:rsid w:val="006B7711"/>
    <w:rsid w:val="006C0CCF"/>
    <w:rsid w:val="006C6E76"/>
    <w:rsid w:val="006D5F0B"/>
    <w:rsid w:val="006E3F01"/>
    <w:rsid w:val="006F0B43"/>
    <w:rsid w:val="006F1C74"/>
    <w:rsid w:val="006F50DF"/>
    <w:rsid w:val="00724F24"/>
    <w:rsid w:val="00743947"/>
    <w:rsid w:val="007444B9"/>
    <w:rsid w:val="007510EB"/>
    <w:rsid w:val="007756F2"/>
    <w:rsid w:val="00782831"/>
    <w:rsid w:val="00797320"/>
    <w:rsid w:val="007A0B09"/>
    <w:rsid w:val="007A1937"/>
    <w:rsid w:val="007B05A0"/>
    <w:rsid w:val="007C3DF3"/>
    <w:rsid w:val="007E34B5"/>
    <w:rsid w:val="00803870"/>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56D91"/>
    <w:rsid w:val="00A6472E"/>
    <w:rsid w:val="00A667E3"/>
    <w:rsid w:val="00A766E5"/>
    <w:rsid w:val="00A8338B"/>
    <w:rsid w:val="00A846E6"/>
    <w:rsid w:val="00AB0FBA"/>
    <w:rsid w:val="00AC0C1E"/>
    <w:rsid w:val="00AD2C72"/>
    <w:rsid w:val="00AE2616"/>
    <w:rsid w:val="00AE49C2"/>
    <w:rsid w:val="00AF2F97"/>
    <w:rsid w:val="00B15EFB"/>
    <w:rsid w:val="00B16A43"/>
    <w:rsid w:val="00B26B74"/>
    <w:rsid w:val="00B27B99"/>
    <w:rsid w:val="00B37EB4"/>
    <w:rsid w:val="00B71074"/>
    <w:rsid w:val="00B724F8"/>
    <w:rsid w:val="00B96B7A"/>
    <w:rsid w:val="00BA1568"/>
    <w:rsid w:val="00BA7B82"/>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05EF9"/>
    <w:rsid w:val="00E17ED6"/>
    <w:rsid w:val="00E42B67"/>
    <w:rsid w:val="00E51114"/>
    <w:rsid w:val="00E57717"/>
    <w:rsid w:val="00E738A5"/>
    <w:rsid w:val="00E74759"/>
    <w:rsid w:val="00E74D2C"/>
    <w:rsid w:val="00E75FC5"/>
    <w:rsid w:val="00E8790F"/>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4606E"/>
    <w:rsid w:val="00F65720"/>
    <w:rsid w:val="00F758EB"/>
    <w:rsid w:val="00FA0302"/>
    <w:rsid w:val="00FC679C"/>
    <w:rsid w:val="00FE20DE"/>
    <w:rsid w:val="00FF1C3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FD44A99-8C82-45BC-8861-111D51B3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4CFCF-32F3-46B2-8881-E6F04AEE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19</Pages>
  <Words>7597</Words>
  <Characters>43307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21</cp:revision>
  <cp:lastPrinted>2016-11-22T11:51:00Z</cp:lastPrinted>
  <dcterms:created xsi:type="dcterms:W3CDTF">2016-08-29T09:12:00Z</dcterms:created>
  <dcterms:modified xsi:type="dcterms:W3CDTF">2016-11-22T12:05:00Z</dcterms:modified>
</cp:coreProperties>
</file>